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3A77D" w14:textId="6D1D2EDD" w:rsidR="005B394C" w:rsidRDefault="005B394C" w:rsidP="00237264">
      <w:pPr>
        <w:pStyle w:val="NoSpacing"/>
        <w:rPr>
          <w:sz w:val="24"/>
          <w:szCs w:val="24"/>
        </w:rPr>
      </w:pPr>
      <w:bookmarkStart w:id="0" w:name="_GoBack"/>
      <w:bookmarkEnd w:id="0"/>
    </w:p>
    <w:p w14:paraId="139BC6EE" w14:textId="5A2B48A3" w:rsidR="005B394C" w:rsidRDefault="005B394C" w:rsidP="00237264">
      <w:pPr>
        <w:pStyle w:val="NoSpacing"/>
        <w:rPr>
          <w:sz w:val="24"/>
          <w:szCs w:val="24"/>
        </w:rPr>
      </w:pPr>
    </w:p>
    <w:p w14:paraId="498E8D8D" w14:textId="23830E61" w:rsidR="005B394C" w:rsidRPr="002512AE" w:rsidRDefault="005B394C" w:rsidP="005B394C">
      <w:pPr>
        <w:pStyle w:val="NoSpacing"/>
        <w:jc w:val="center"/>
        <w:rPr>
          <w:rFonts w:ascii="Helvetica" w:hAnsi="Helvetica" w:cs="Helvetica"/>
          <w:b/>
          <w:bCs/>
          <w:color w:val="00B0F0"/>
          <w:sz w:val="28"/>
          <w:szCs w:val="28"/>
        </w:rPr>
      </w:pPr>
      <w:r w:rsidRPr="002512AE">
        <w:rPr>
          <w:rFonts w:ascii="Helvetica" w:hAnsi="Helvetica" w:cs="Helvetica"/>
          <w:b/>
          <w:bCs/>
          <w:color w:val="00B0F0"/>
          <w:sz w:val="28"/>
          <w:szCs w:val="28"/>
        </w:rPr>
        <w:t>UPDATE ON DEFERRED ACTION FOR CHILDHOOD ARRIVALS</w:t>
      </w:r>
    </w:p>
    <w:p w14:paraId="75CB612C" w14:textId="165BCF32" w:rsidR="005B394C" w:rsidRDefault="005B394C" w:rsidP="005B394C">
      <w:pPr>
        <w:pStyle w:val="NoSpacing"/>
        <w:jc w:val="center"/>
        <w:rPr>
          <w:sz w:val="24"/>
          <w:szCs w:val="24"/>
        </w:rPr>
      </w:pPr>
    </w:p>
    <w:p w14:paraId="49E94266" w14:textId="68E5400A" w:rsidR="005B394C" w:rsidRDefault="005B394C" w:rsidP="005B394C">
      <w:pPr>
        <w:rPr>
          <w:rFonts w:ascii="Helvetica" w:eastAsia="Times New Roman" w:hAnsi="Helvetica" w:cs="Helvetica"/>
          <w:color w:val="606060"/>
          <w:sz w:val="23"/>
          <w:szCs w:val="23"/>
        </w:rPr>
      </w:pPr>
      <w:r>
        <w:rPr>
          <w:rFonts w:ascii="Helvetica" w:eastAsia="Times New Roman" w:hAnsi="Helvetica" w:cs="Helvetica"/>
          <w:color w:val="606060"/>
          <w:sz w:val="23"/>
          <w:szCs w:val="23"/>
        </w:rPr>
        <w:t xml:space="preserve">“USCIS </w:t>
      </w:r>
      <w:hyperlink r:id="rId8" w:history="1">
        <w:r>
          <w:rPr>
            <w:rStyle w:val="Hyperlink"/>
            <w:rFonts w:ascii="Helvetica" w:eastAsia="Times New Roman" w:hAnsi="Helvetica" w:cs="Helvetica"/>
            <w:color w:val="009BA6"/>
            <w:sz w:val="23"/>
            <w:szCs w:val="23"/>
          </w:rPr>
          <w:t>announced</w:t>
        </w:r>
      </w:hyperlink>
      <w:r>
        <w:rPr>
          <w:rFonts w:ascii="Helvetica" w:eastAsia="Times New Roman" w:hAnsi="Helvetica" w:cs="Helvetica"/>
          <w:color w:val="606060"/>
          <w:sz w:val="23"/>
          <w:szCs w:val="23"/>
        </w:rPr>
        <w:t xml:space="preserve"> in the evening of Monday, Dec. 7, 2020, that it is now accepting the following applications and that they will be adjudicated based on the terms of the DACA policy in effect prior to its attempted termination on Sept. 5, 2017: </w:t>
      </w:r>
    </w:p>
    <w:p w14:paraId="14A513E8" w14:textId="77777777" w:rsidR="005B394C" w:rsidRDefault="005B394C" w:rsidP="005B394C">
      <w:pPr>
        <w:numPr>
          <w:ilvl w:val="0"/>
          <w:numId w:val="9"/>
        </w:numPr>
        <w:spacing w:before="100" w:beforeAutospacing="1" w:after="100" w:afterAutospacing="1"/>
        <w:rPr>
          <w:rFonts w:ascii="Helvetica" w:eastAsia="Times New Roman" w:hAnsi="Helvetica" w:cs="Helvetica"/>
          <w:color w:val="606060"/>
          <w:sz w:val="23"/>
          <w:szCs w:val="23"/>
        </w:rPr>
      </w:pPr>
      <w:r>
        <w:rPr>
          <w:rFonts w:ascii="Helvetica" w:eastAsia="Times New Roman" w:hAnsi="Helvetica" w:cs="Helvetica"/>
          <w:color w:val="606060"/>
          <w:sz w:val="23"/>
          <w:szCs w:val="23"/>
        </w:rPr>
        <w:t>Initial or first-time DACA applications (</w:t>
      </w:r>
      <w:hyperlink r:id="rId9" w:history="1">
        <w:r>
          <w:rPr>
            <w:rStyle w:val="Hyperlink"/>
            <w:rFonts w:ascii="Helvetica" w:eastAsia="Times New Roman" w:hAnsi="Helvetica" w:cs="Helvetica"/>
            <w:color w:val="009BA6"/>
            <w:sz w:val="23"/>
            <w:szCs w:val="23"/>
          </w:rPr>
          <w:t>Form I-821D</w:t>
        </w:r>
      </w:hyperlink>
      <w:r>
        <w:rPr>
          <w:rFonts w:ascii="Helvetica" w:eastAsia="Times New Roman" w:hAnsi="Helvetica" w:cs="Helvetica"/>
          <w:color w:val="606060"/>
          <w:sz w:val="23"/>
          <w:szCs w:val="23"/>
        </w:rPr>
        <w:t>);</w:t>
      </w:r>
    </w:p>
    <w:p w14:paraId="1BF95E63" w14:textId="77777777" w:rsidR="005B394C" w:rsidRDefault="005B394C" w:rsidP="005B394C">
      <w:pPr>
        <w:numPr>
          <w:ilvl w:val="0"/>
          <w:numId w:val="9"/>
        </w:numPr>
        <w:spacing w:before="100" w:beforeAutospacing="1" w:after="100" w:afterAutospacing="1"/>
        <w:rPr>
          <w:rFonts w:ascii="Helvetica" w:eastAsia="Times New Roman" w:hAnsi="Helvetica" w:cs="Helvetica"/>
          <w:color w:val="606060"/>
          <w:sz w:val="23"/>
          <w:szCs w:val="23"/>
        </w:rPr>
      </w:pPr>
      <w:r>
        <w:rPr>
          <w:rFonts w:ascii="Helvetica" w:eastAsia="Times New Roman" w:hAnsi="Helvetica" w:cs="Helvetica"/>
          <w:color w:val="606060"/>
          <w:sz w:val="23"/>
          <w:szCs w:val="23"/>
        </w:rPr>
        <w:t>Renewal DACA applications; and</w:t>
      </w:r>
    </w:p>
    <w:p w14:paraId="48A6AACB" w14:textId="77777777" w:rsidR="005B394C" w:rsidRDefault="005B394C" w:rsidP="005B394C">
      <w:pPr>
        <w:numPr>
          <w:ilvl w:val="0"/>
          <w:numId w:val="9"/>
        </w:numPr>
        <w:spacing w:before="100" w:beforeAutospacing="1" w:after="100" w:afterAutospacing="1"/>
        <w:rPr>
          <w:rFonts w:ascii="Helvetica" w:eastAsia="Times New Roman" w:hAnsi="Helvetica" w:cs="Helvetica"/>
          <w:color w:val="606060"/>
          <w:sz w:val="23"/>
          <w:szCs w:val="23"/>
        </w:rPr>
      </w:pPr>
      <w:r>
        <w:rPr>
          <w:rFonts w:ascii="Helvetica" w:eastAsia="Times New Roman" w:hAnsi="Helvetica" w:cs="Helvetica"/>
          <w:color w:val="606060"/>
          <w:sz w:val="23"/>
          <w:szCs w:val="23"/>
        </w:rPr>
        <w:t>Advance Parole (</w:t>
      </w:r>
      <w:hyperlink r:id="rId10" w:history="1">
        <w:r>
          <w:rPr>
            <w:rStyle w:val="Hyperlink"/>
            <w:rFonts w:ascii="Helvetica" w:eastAsia="Times New Roman" w:hAnsi="Helvetica" w:cs="Helvetica"/>
            <w:color w:val="009BA6"/>
            <w:sz w:val="23"/>
            <w:szCs w:val="23"/>
          </w:rPr>
          <w:t>Form I-131</w:t>
        </w:r>
      </w:hyperlink>
      <w:r>
        <w:rPr>
          <w:rFonts w:ascii="Helvetica" w:eastAsia="Times New Roman" w:hAnsi="Helvetica" w:cs="Helvetica"/>
          <w:color w:val="606060"/>
          <w:sz w:val="23"/>
          <w:szCs w:val="23"/>
        </w:rPr>
        <w:t>) applications for DACA recipients.</w:t>
      </w:r>
    </w:p>
    <w:p w14:paraId="3CF31BBE" w14:textId="77777777" w:rsidR="005B394C" w:rsidRDefault="005B394C" w:rsidP="005B394C">
      <w:pPr>
        <w:rPr>
          <w:rFonts w:ascii="Helvetica" w:eastAsia="Times New Roman" w:hAnsi="Helvetica" w:cs="Helvetica"/>
          <w:color w:val="606060"/>
          <w:sz w:val="23"/>
          <w:szCs w:val="23"/>
        </w:rPr>
      </w:pPr>
      <w:r>
        <w:rPr>
          <w:rFonts w:ascii="Helvetica" w:eastAsia="Times New Roman" w:hAnsi="Helvetica" w:cs="Helvetica"/>
          <w:color w:val="606060"/>
          <w:sz w:val="23"/>
          <w:szCs w:val="23"/>
        </w:rPr>
        <w:t xml:space="preserve">USCIS is also taking the following actions based on the judge’s order: </w:t>
      </w:r>
    </w:p>
    <w:p w14:paraId="557C1460" w14:textId="77777777" w:rsidR="005B394C" w:rsidRDefault="005B394C" w:rsidP="005B394C">
      <w:pPr>
        <w:numPr>
          <w:ilvl w:val="0"/>
          <w:numId w:val="10"/>
        </w:numPr>
        <w:spacing w:before="100" w:beforeAutospacing="1" w:after="100" w:afterAutospacing="1"/>
        <w:rPr>
          <w:rFonts w:ascii="Helvetica" w:eastAsia="Times New Roman" w:hAnsi="Helvetica" w:cs="Helvetica"/>
          <w:color w:val="606060"/>
          <w:sz w:val="23"/>
          <w:szCs w:val="23"/>
        </w:rPr>
      </w:pPr>
      <w:r>
        <w:rPr>
          <w:rFonts w:ascii="Helvetica" w:eastAsia="Times New Roman" w:hAnsi="Helvetica" w:cs="Helvetica"/>
          <w:color w:val="606060"/>
          <w:sz w:val="23"/>
          <w:szCs w:val="23"/>
        </w:rPr>
        <w:t>Extending the 65,800 one-year grants of deferred action under DACA to two years; and</w:t>
      </w:r>
    </w:p>
    <w:p w14:paraId="5B286E87" w14:textId="42F2D53F" w:rsidR="005B394C" w:rsidRPr="005B394C" w:rsidRDefault="005B394C" w:rsidP="005B394C">
      <w:pPr>
        <w:numPr>
          <w:ilvl w:val="0"/>
          <w:numId w:val="10"/>
        </w:numPr>
        <w:spacing w:before="100" w:beforeAutospacing="1" w:after="100" w:afterAutospacing="1"/>
        <w:rPr>
          <w:rFonts w:ascii="Helvetica" w:eastAsia="Times New Roman" w:hAnsi="Helvetica" w:cs="Helvetica"/>
          <w:color w:val="606060"/>
          <w:sz w:val="23"/>
          <w:szCs w:val="23"/>
        </w:rPr>
      </w:pPr>
      <w:r>
        <w:rPr>
          <w:rFonts w:ascii="Helvetica" w:eastAsia="Times New Roman" w:hAnsi="Helvetica" w:cs="Helvetica"/>
          <w:color w:val="606060"/>
          <w:sz w:val="23"/>
          <w:szCs w:val="23"/>
        </w:rPr>
        <w:t>Extending one-year employment authorization documents under DACA to two years.”</w:t>
      </w:r>
    </w:p>
    <w:p w14:paraId="3129BFE2" w14:textId="1C7E6492" w:rsidR="005B394C" w:rsidRDefault="005B394C" w:rsidP="005B394C">
      <w:pPr>
        <w:rPr>
          <w:rFonts w:ascii="Helvetica" w:eastAsia="Times New Roman" w:hAnsi="Helvetica" w:cs="Helvetica"/>
          <w:color w:val="606060"/>
          <w:sz w:val="23"/>
          <w:szCs w:val="23"/>
        </w:rPr>
      </w:pPr>
      <w:r>
        <w:rPr>
          <w:rFonts w:ascii="Helvetica" w:eastAsia="Times New Roman" w:hAnsi="Helvetica" w:cs="Helvetica"/>
          <w:color w:val="606060"/>
          <w:sz w:val="23"/>
          <w:szCs w:val="23"/>
        </w:rPr>
        <w:t xml:space="preserve">The court’s Order requires USCIS to provide evidence of these extensions to all DACA recipients who received one-year grants on or after </w:t>
      </w:r>
      <w:proofErr w:type="gramStart"/>
      <w:r>
        <w:rPr>
          <w:rFonts w:ascii="Helvetica" w:eastAsia="Times New Roman" w:hAnsi="Helvetica" w:cs="Helvetica"/>
          <w:color w:val="606060"/>
          <w:sz w:val="23"/>
          <w:szCs w:val="23"/>
        </w:rPr>
        <w:t>July,</w:t>
      </w:r>
      <w:proofErr w:type="gramEnd"/>
      <w:r>
        <w:rPr>
          <w:rFonts w:ascii="Helvetica" w:eastAsia="Times New Roman" w:hAnsi="Helvetica" w:cs="Helvetica"/>
          <w:color w:val="606060"/>
          <w:sz w:val="23"/>
          <w:szCs w:val="23"/>
        </w:rPr>
        <w:t xml:space="preserve"> 28, 2020. This evidence may arrive by mail; be sure DACA holders’ addresses are updated in USCIS’s records.</w:t>
      </w:r>
      <w:r w:rsidR="0047075E">
        <w:rPr>
          <w:rStyle w:val="FootnoteReference"/>
          <w:rFonts w:ascii="Helvetica" w:eastAsia="Times New Roman" w:hAnsi="Helvetica" w:cs="Helvetica"/>
          <w:color w:val="606060"/>
          <w:sz w:val="23"/>
          <w:szCs w:val="23"/>
        </w:rPr>
        <w:footnoteReference w:id="1"/>
      </w:r>
    </w:p>
    <w:p w14:paraId="5809169E" w14:textId="77777777" w:rsidR="005B394C" w:rsidRDefault="005B394C" w:rsidP="005B394C">
      <w:pPr>
        <w:rPr>
          <w:rFonts w:ascii="Helvetica" w:eastAsia="Times New Roman" w:hAnsi="Helvetica" w:cs="Helvetica"/>
          <w:color w:val="606060"/>
          <w:sz w:val="23"/>
          <w:szCs w:val="23"/>
        </w:rPr>
      </w:pPr>
    </w:p>
    <w:p w14:paraId="2BB6734B" w14:textId="77777777" w:rsidR="005B394C" w:rsidRPr="002512AE" w:rsidRDefault="005B394C" w:rsidP="005B394C">
      <w:pPr>
        <w:jc w:val="center"/>
        <w:rPr>
          <w:rFonts w:ascii="Helvetica" w:eastAsia="Times New Roman" w:hAnsi="Helvetica" w:cs="Helvetica"/>
          <w:b/>
          <w:bCs/>
          <w:color w:val="00B0F0"/>
          <w:sz w:val="28"/>
          <w:szCs w:val="28"/>
        </w:rPr>
      </w:pPr>
      <w:r w:rsidRPr="002512AE">
        <w:rPr>
          <w:rFonts w:ascii="Helvetica" w:eastAsia="Times New Roman" w:hAnsi="Helvetica" w:cs="Helvetica"/>
          <w:b/>
          <w:bCs/>
          <w:color w:val="00B0F0"/>
          <w:sz w:val="28"/>
          <w:szCs w:val="28"/>
        </w:rPr>
        <w:t>WHAT THIS MEANS AND WHAT CATHOLIC CHARITIES IS DOING</w:t>
      </w:r>
    </w:p>
    <w:p w14:paraId="53CCF86E" w14:textId="77777777" w:rsidR="005B394C" w:rsidRDefault="005B394C" w:rsidP="005B394C">
      <w:pPr>
        <w:jc w:val="center"/>
        <w:rPr>
          <w:rFonts w:ascii="Helvetica" w:eastAsia="Times New Roman" w:hAnsi="Helvetica" w:cs="Helvetica"/>
          <w:color w:val="606060"/>
          <w:sz w:val="23"/>
          <w:szCs w:val="23"/>
        </w:rPr>
      </w:pPr>
    </w:p>
    <w:p w14:paraId="4ADAAA89" w14:textId="77777777" w:rsidR="005B394C" w:rsidRPr="002512AE" w:rsidRDefault="005B394C" w:rsidP="005B394C">
      <w:pPr>
        <w:rPr>
          <w:rFonts w:ascii="Helvetica" w:eastAsia="Times New Roman" w:hAnsi="Helvetica" w:cs="Helvetica"/>
          <w:b/>
          <w:bCs/>
          <w:color w:val="606060"/>
          <w:sz w:val="23"/>
          <w:szCs w:val="23"/>
        </w:rPr>
      </w:pPr>
      <w:r w:rsidRPr="002512AE">
        <w:rPr>
          <w:rFonts w:ascii="Helvetica" w:eastAsia="Times New Roman" w:hAnsi="Helvetica" w:cs="Helvetica"/>
          <w:b/>
          <w:bCs/>
          <w:color w:val="606060"/>
          <w:sz w:val="23"/>
          <w:szCs w:val="23"/>
        </w:rPr>
        <w:t>Advance Parole (travel documents):</w:t>
      </w:r>
    </w:p>
    <w:p w14:paraId="739FE314" w14:textId="77777777" w:rsidR="005B394C" w:rsidRDefault="005B394C" w:rsidP="005B394C">
      <w:pPr>
        <w:rPr>
          <w:rFonts w:ascii="Helvetica" w:eastAsia="Times New Roman" w:hAnsi="Helvetica" w:cs="Helvetica"/>
          <w:color w:val="606060"/>
          <w:sz w:val="23"/>
          <w:szCs w:val="23"/>
        </w:rPr>
      </w:pPr>
    </w:p>
    <w:p w14:paraId="30412F85" w14:textId="00F14249" w:rsidR="000E72FD" w:rsidRPr="000E72FD" w:rsidRDefault="005B394C" w:rsidP="005B394C">
      <w:r>
        <w:rPr>
          <w:rFonts w:ascii="Helvetica" w:eastAsia="Times New Roman" w:hAnsi="Helvetica" w:cs="Helvetica"/>
          <w:color w:val="606060"/>
          <w:sz w:val="23"/>
          <w:szCs w:val="23"/>
        </w:rPr>
        <w:tab/>
        <w:t xml:space="preserve">As of now, DACA recipients are permitted to apply for Advance Parole.  This should be based on the previous guidelines, which states that Advance Parole must be based on one of the following reasons: Employment, Education, or Humanitarian.  Examples of Humanitarian would be a sick relative, death of a relative, a major surgery, or other.  And as before, you must be able to document this reason.  </w:t>
      </w:r>
      <w:proofErr w:type="gramStart"/>
      <w:r>
        <w:rPr>
          <w:rFonts w:ascii="Helvetica" w:eastAsia="Times New Roman" w:hAnsi="Helvetica" w:cs="Helvetica"/>
          <w:color w:val="606060"/>
          <w:sz w:val="23"/>
          <w:szCs w:val="23"/>
        </w:rPr>
        <w:t>At this time</w:t>
      </w:r>
      <w:proofErr w:type="gramEnd"/>
      <w:r>
        <w:rPr>
          <w:rFonts w:ascii="Helvetica" w:eastAsia="Times New Roman" w:hAnsi="Helvetica" w:cs="Helvetica"/>
          <w:color w:val="606060"/>
          <w:sz w:val="23"/>
          <w:szCs w:val="23"/>
        </w:rPr>
        <w:t xml:space="preserve">, however, </w:t>
      </w:r>
      <w:r w:rsidRPr="002512AE">
        <w:rPr>
          <w:rFonts w:ascii="Helvetica" w:eastAsia="Times New Roman" w:hAnsi="Helvetica" w:cs="Helvetica"/>
          <w:b/>
          <w:bCs/>
          <w:color w:val="00B0F0"/>
          <w:sz w:val="23"/>
          <w:szCs w:val="23"/>
        </w:rPr>
        <w:t>Catholic Charities is NOT assisting with Advance Parole.  We feel that, given the current Administration, issues related to Covid-19, and the upcoming holidays, it is better for DACA recipients to wait until the new year</w:t>
      </w:r>
      <w:r>
        <w:rPr>
          <w:rFonts w:ascii="Helvetica" w:eastAsia="Times New Roman" w:hAnsi="Helvetica" w:cs="Helvetica"/>
          <w:color w:val="606060"/>
          <w:sz w:val="23"/>
          <w:szCs w:val="23"/>
        </w:rPr>
        <w:t xml:space="preserve">.  There is also talk of the current administration seeking relief from this order.  That means, the new order by the Judge to reinstate DACA and Advance Parole could come to a halt again. </w:t>
      </w:r>
      <w:r w:rsidR="002645A5">
        <w:rPr>
          <w:rFonts w:ascii="Helvetica" w:eastAsia="Times New Roman" w:hAnsi="Helvetica" w:cs="Helvetica"/>
          <w:color w:val="606060"/>
          <w:sz w:val="23"/>
          <w:szCs w:val="23"/>
        </w:rPr>
        <w:t xml:space="preserve"> Catholic Charities will wait until after the new year and will reassess at that time whether to assist with Advance Parole.  We ask that DACA recipients be patient with the process and with Catholic Charities as we navigate the inconsistencies of these times.  Please check back with us after the holidays.</w:t>
      </w:r>
      <w:r>
        <w:rPr>
          <w:rFonts w:ascii="Helvetica" w:eastAsia="Times New Roman" w:hAnsi="Helvetica" w:cs="Helvetica"/>
          <w:color w:val="606060"/>
          <w:sz w:val="23"/>
          <w:szCs w:val="23"/>
        </w:rPr>
        <w:br/>
      </w:r>
    </w:p>
    <w:p w14:paraId="681938DD" w14:textId="42888AE4" w:rsidR="000E72FD" w:rsidRDefault="000E72FD" w:rsidP="000E72FD"/>
    <w:p w14:paraId="0B45124B" w14:textId="73DB6E6E" w:rsidR="002645A5" w:rsidRDefault="002645A5" w:rsidP="000E72FD"/>
    <w:p w14:paraId="44287217" w14:textId="5EADA735" w:rsidR="002645A5" w:rsidRDefault="002645A5" w:rsidP="000E72FD"/>
    <w:p w14:paraId="46F487B3" w14:textId="2E06CA00" w:rsidR="002645A5" w:rsidRDefault="002645A5" w:rsidP="000E72FD"/>
    <w:p w14:paraId="55803206" w14:textId="283D29A1" w:rsidR="002645A5" w:rsidRPr="002512AE" w:rsidRDefault="002645A5" w:rsidP="000E72FD">
      <w:pPr>
        <w:rPr>
          <w:rFonts w:ascii="Helvetica" w:hAnsi="Helvetica" w:cs="Helvetica"/>
          <w:b/>
          <w:bCs/>
          <w:sz w:val="23"/>
          <w:szCs w:val="23"/>
        </w:rPr>
      </w:pPr>
      <w:r w:rsidRPr="002512AE">
        <w:rPr>
          <w:rFonts w:ascii="Helvetica" w:hAnsi="Helvetica" w:cs="Helvetica"/>
          <w:b/>
          <w:bCs/>
          <w:sz w:val="23"/>
          <w:szCs w:val="23"/>
        </w:rPr>
        <w:t>DACA Renewals</w:t>
      </w:r>
    </w:p>
    <w:p w14:paraId="4D72CD92" w14:textId="484529D6" w:rsidR="002645A5" w:rsidRPr="002645A5" w:rsidRDefault="002645A5" w:rsidP="000E72FD">
      <w:pPr>
        <w:rPr>
          <w:rFonts w:ascii="Helvetica" w:hAnsi="Helvetica" w:cs="Helvetica"/>
          <w:sz w:val="23"/>
          <w:szCs w:val="23"/>
        </w:rPr>
      </w:pPr>
    </w:p>
    <w:p w14:paraId="2062E1BE" w14:textId="7C6E019D" w:rsidR="002645A5" w:rsidRDefault="002645A5" w:rsidP="000E72FD">
      <w:pPr>
        <w:rPr>
          <w:rFonts w:ascii="Helvetica" w:hAnsi="Helvetica" w:cs="Helvetica"/>
          <w:sz w:val="23"/>
          <w:szCs w:val="23"/>
        </w:rPr>
      </w:pPr>
      <w:r>
        <w:rPr>
          <w:rFonts w:ascii="Helvetica" w:hAnsi="Helvetica" w:cs="Helvetica"/>
          <w:sz w:val="23"/>
          <w:szCs w:val="23"/>
        </w:rPr>
        <w:t xml:space="preserve">As mentioned above, USCIS will again begin giving 2-year DACA and work permits.  Catholic Charities will continue to assist with renewals.  Please note that appointments before the holidays are either very limited or no longer available due to high demand.  Therefore, we suggest waiting until after the holidays to schedule for assistance with your DACA renewal process.  For those whose DACA will be expiring in the next 3-4 months, feel free to reach out to us and we will schedule </w:t>
      </w:r>
      <w:r w:rsidRPr="002512AE">
        <w:rPr>
          <w:rFonts w:ascii="Helvetica" w:hAnsi="Helvetica" w:cs="Helvetica"/>
          <w:b/>
          <w:bCs/>
          <w:color w:val="00B0F0"/>
          <w:sz w:val="23"/>
          <w:szCs w:val="23"/>
        </w:rPr>
        <w:t>if we have availability</w:t>
      </w:r>
      <w:r>
        <w:rPr>
          <w:rFonts w:ascii="Helvetica" w:hAnsi="Helvetica" w:cs="Helvetica"/>
          <w:sz w:val="23"/>
          <w:szCs w:val="23"/>
        </w:rPr>
        <w:t xml:space="preserve">.  </w:t>
      </w:r>
    </w:p>
    <w:p w14:paraId="2340D1F5" w14:textId="08C37501" w:rsidR="002645A5" w:rsidRDefault="002645A5" w:rsidP="000E72FD">
      <w:pPr>
        <w:rPr>
          <w:rFonts w:ascii="Helvetica" w:hAnsi="Helvetica" w:cs="Helvetica"/>
          <w:sz w:val="23"/>
          <w:szCs w:val="23"/>
        </w:rPr>
      </w:pPr>
    </w:p>
    <w:p w14:paraId="4D6C6867" w14:textId="7892F490" w:rsidR="002645A5" w:rsidRDefault="002645A5" w:rsidP="000E72FD">
      <w:pPr>
        <w:rPr>
          <w:rFonts w:ascii="Helvetica" w:hAnsi="Helvetica" w:cs="Helvetica"/>
          <w:sz w:val="23"/>
          <w:szCs w:val="23"/>
        </w:rPr>
      </w:pPr>
      <w:r>
        <w:rPr>
          <w:rFonts w:ascii="Helvetica" w:hAnsi="Helvetica" w:cs="Helvetica"/>
          <w:sz w:val="23"/>
          <w:szCs w:val="23"/>
        </w:rPr>
        <w:t>Please also note that USCIS will be working to provide documentation for those DACA recipients who recently received a 1-year work permit.  The documentation will extend the status to 2 years.  Further details are not yet known at this point.</w:t>
      </w:r>
    </w:p>
    <w:p w14:paraId="1D17E212" w14:textId="384889AE" w:rsidR="002645A5" w:rsidRDefault="002645A5" w:rsidP="000E72FD">
      <w:pPr>
        <w:rPr>
          <w:rFonts w:ascii="Helvetica" w:hAnsi="Helvetica" w:cs="Helvetica"/>
          <w:sz w:val="23"/>
          <w:szCs w:val="23"/>
        </w:rPr>
      </w:pPr>
    </w:p>
    <w:p w14:paraId="51D6BA71" w14:textId="35BB5FE9" w:rsidR="002645A5" w:rsidRDefault="002645A5" w:rsidP="000E72FD">
      <w:pPr>
        <w:rPr>
          <w:rFonts w:ascii="Helvetica" w:hAnsi="Helvetica" w:cs="Helvetica"/>
          <w:sz w:val="23"/>
          <w:szCs w:val="23"/>
        </w:rPr>
      </w:pPr>
    </w:p>
    <w:p w14:paraId="705B45D5" w14:textId="3FA0BE47" w:rsidR="002645A5" w:rsidRPr="002512AE" w:rsidRDefault="002645A5" w:rsidP="000E72FD">
      <w:pPr>
        <w:rPr>
          <w:rFonts w:ascii="Helvetica" w:hAnsi="Helvetica" w:cs="Helvetica"/>
          <w:b/>
          <w:bCs/>
          <w:sz w:val="23"/>
          <w:szCs w:val="23"/>
        </w:rPr>
      </w:pPr>
      <w:r w:rsidRPr="002512AE">
        <w:rPr>
          <w:rFonts w:ascii="Helvetica" w:hAnsi="Helvetica" w:cs="Helvetica"/>
          <w:b/>
          <w:bCs/>
          <w:sz w:val="23"/>
          <w:szCs w:val="23"/>
        </w:rPr>
        <w:t>Initial DACAs</w:t>
      </w:r>
    </w:p>
    <w:p w14:paraId="14B0800A" w14:textId="522CB5BB" w:rsidR="002645A5" w:rsidRDefault="002645A5" w:rsidP="000E72FD">
      <w:pPr>
        <w:rPr>
          <w:rFonts w:ascii="Helvetica" w:hAnsi="Helvetica" w:cs="Helvetica"/>
          <w:sz w:val="23"/>
          <w:szCs w:val="23"/>
        </w:rPr>
      </w:pPr>
    </w:p>
    <w:p w14:paraId="1844A652" w14:textId="00DF3013" w:rsidR="002645A5" w:rsidRDefault="002645A5" w:rsidP="000E72FD">
      <w:pPr>
        <w:rPr>
          <w:rFonts w:ascii="Helvetica" w:hAnsi="Helvetica" w:cs="Helvetica"/>
          <w:sz w:val="23"/>
          <w:szCs w:val="23"/>
        </w:rPr>
      </w:pPr>
      <w:r>
        <w:rPr>
          <w:rFonts w:ascii="Helvetica" w:hAnsi="Helvetica" w:cs="Helvetica"/>
          <w:sz w:val="23"/>
          <w:szCs w:val="23"/>
        </w:rPr>
        <w:t>Applicants for Initial DACA are encouraged to begin preparing their documents.  Collecting enough documents to satisfy the requirements may take a while because the applicant must show physical presence in the U.S. from June 15, 2007 until the current time (13 years).  Catholic Charities can provide more details about the requirements and collecting documents.  Feel free to ask us for this.</w:t>
      </w:r>
    </w:p>
    <w:p w14:paraId="0D4405AC" w14:textId="059A56E1" w:rsidR="002645A5" w:rsidRDefault="002645A5" w:rsidP="000E72FD">
      <w:pPr>
        <w:rPr>
          <w:rFonts w:ascii="Helvetica" w:hAnsi="Helvetica" w:cs="Helvetica"/>
          <w:sz w:val="23"/>
          <w:szCs w:val="23"/>
        </w:rPr>
      </w:pPr>
    </w:p>
    <w:p w14:paraId="0D03A7FB" w14:textId="04115224" w:rsidR="002645A5" w:rsidRDefault="002645A5" w:rsidP="000E72FD">
      <w:pPr>
        <w:rPr>
          <w:rFonts w:ascii="Helvetica" w:hAnsi="Helvetica" w:cs="Helvetica"/>
          <w:sz w:val="23"/>
          <w:szCs w:val="23"/>
        </w:rPr>
      </w:pPr>
      <w:r>
        <w:rPr>
          <w:rFonts w:ascii="Helvetica" w:hAnsi="Helvetica" w:cs="Helvetica"/>
          <w:sz w:val="23"/>
          <w:szCs w:val="23"/>
        </w:rPr>
        <w:t xml:space="preserve">For those who believe that they have ALL documents and are ready to </w:t>
      </w:r>
      <w:r w:rsidR="002512AE">
        <w:rPr>
          <w:rFonts w:ascii="Helvetica" w:hAnsi="Helvetica" w:cs="Helvetica"/>
          <w:sz w:val="23"/>
          <w:szCs w:val="23"/>
        </w:rPr>
        <w:t>begin the process, Catholic Charities may schedule a time to assist you</w:t>
      </w:r>
      <w:r w:rsidR="002512AE">
        <w:rPr>
          <w:rFonts w:ascii="Helvetica" w:hAnsi="Helvetica" w:cs="Helvetica"/>
          <w:b/>
          <w:bCs/>
          <w:sz w:val="23"/>
          <w:szCs w:val="23"/>
        </w:rPr>
        <w:t xml:space="preserve"> </w:t>
      </w:r>
      <w:r w:rsidR="002512AE" w:rsidRPr="002512AE">
        <w:rPr>
          <w:rFonts w:ascii="Helvetica" w:hAnsi="Helvetica" w:cs="Helvetica"/>
          <w:b/>
          <w:bCs/>
          <w:color w:val="00B0F0"/>
          <w:sz w:val="23"/>
          <w:szCs w:val="23"/>
        </w:rPr>
        <w:t>if we have availability before the holidays</w:t>
      </w:r>
      <w:r w:rsidR="002512AE">
        <w:rPr>
          <w:rFonts w:ascii="Helvetica" w:hAnsi="Helvetica" w:cs="Helvetica"/>
          <w:sz w:val="23"/>
          <w:szCs w:val="23"/>
        </w:rPr>
        <w:t>.  We will certainly schedule for after the holidays if nothing is available at this time.  We may also ask that you check back with us after the holidays.  Please note, that the new year is only 4-5 weeks away.  We ask that you be patient with the timeline, and we will be sure to assist you as quickly as we can.</w:t>
      </w:r>
    </w:p>
    <w:p w14:paraId="25217C0A" w14:textId="10A044E2" w:rsidR="002512AE" w:rsidRDefault="002512AE" w:rsidP="000E72FD">
      <w:pPr>
        <w:rPr>
          <w:rFonts w:ascii="Helvetica" w:hAnsi="Helvetica" w:cs="Helvetica"/>
          <w:sz w:val="23"/>
          <w:szCs w:val="23"/>
        </w:rPr>
      </w:pPr>
    </w:p>
    <w:p w14:paraId="6F7F3CE2" w14:textId="7F4F9F70" w:rsidR="002512AE" w:rsidRDefault="002512AE" w:rsidP="000E72FD">
      <w:pPr>
        <w:rPr>
          <w:rFonts w:ascii="Helvetica" w:hAnsi="Helvetica" w:cs="Helvetica"/>
          <w:sz w:val="23"/>
          <w:szCs w:val="23"/>
        </w:rPr>
      </w:pPr>
    </w:p>
    <w:p w14:paraId="2CA476E9" w14:textId="6006BD7A" w:rsidR="002512AE" w:rsidRPr="002512AE" w:rsidRDefault="002512AE" w:rsidP="000E72FD">
      <w:pPr>
        <w:rPr>
          <w:rFonts w:ascii="Helvetica" w:hAnsi="Helvetica" w:cs="Helvetica"/>
          <w:b/>
          <w:bCs/>
          <w:sz w:val="23"/>
          <w:szCs w:val="23"/>
        </w:rPr>
      </w:pPr>
      <w:r w:rsidRPr="002512AE">
        <w:rPr>
          <w:rFonts w:ascii="Helvetica" w:hAnsi="Helvetica" w:cs="Helvetica"/>
          <w:b/>
          <w:bCs/>
          <w:sz w:val="23"/>
          <w:szCs w:val="23"/>
        </w:rPr>
        <w:t>General Information about Services</w:t>
      </w:r>
    </w:p>
    <w:p w14:paraId="7D9FECA6" w14:textId="7B469BC1" w:rsidR="002512AE" w:rsidRDefault="002512AE" w:rsidP="000E72FD">
      <w:pPr>
        <w:rPr>
          <w:rFonts w:ascii="Helvetica" w:hAnsi="Helvetica" w:cs="Helvetica"/>
          <w:sz w:val="23"/>
          <w:szCs w:val="23"/>
        </w:rPr>
      </w:pPr>
    </w:p>
    <w:p w14:paraId="5ED23A44" w14:textId="1FA90B86" w:rsidR="002512AE" w:rsidRPr="002512AE" w:rsidRDefault="002512AE" w:rsidP="000E72FD">
      <w:pPr>
        <w:rPr>
          <w:rFonts w:ascii="Helvetica" w:hAnsi="Helvetica" w:cs="Helvetica"/>
          <w:i/>
          <w:iCs/>
          <w:sz w:val="23"/>
          <w:szCs w:val="23"/>
        </w:rPr>
      </w:pPr>
      <w:r>
        <w:rPr>
          <w:rFonts w:ascii="Helvetica" w:hAnsi="Helvetica" w:cs="Helvetica"/>
          <w:sz w:val="23"/>
          <w:szCs w:val="23"/>
        </w:rPr>
        <w:t>Catholic Charities Immigration Legal Services is still fully Remote.  That means that we will be conducting all appointments over video chat, phone, or online.  We have been able to maintain full services despite this and believe that you will still receive excellent service though we may not meet in person.  At this time, we will continue to be remote until further notice.  We will continue to evaluate when it will be appropriate to schedule in-person appointments again.  Until that time, we thank you for your patience with us.</w:t>
      </w:r>
    </w:p>
    <w:p w14:paraId="73E41D50" w14:textId="11458B70" w:rsidR="000E72FD" w:rsidRPr="002645A5" w:rsidRDefault="000E72FD" w:rsidP="000E72FD">
      <w:pPr>
        <w:rPr>
          <w:rFonts w:ascii="Helvetica" w:hAnsi="Helvetica" w:cs="Helvetica"/>
          <w:sz w:val="23"/>
          <w:szCs w:val="23"/>
        </w:rPr>
      </w:pPr>
    </w:p>
    <w:p w14:paraId="34030774" w14:textId="7341B6B8" w:rsidR="000E72FD" w:rsidRPr="002645A5" w:rsidRDefault="000E72FD" w:rsidP="000E72FD">
      <w:pPr>
        <w:rPr>
          <w:rFonts w:ascii="Helvetica" w:hAnsi="Helvetica" w:cs="Helvetica"/>
          <w:sz w:val="23"/>
          <w:szCs w:val="23"/>
        </w:rPr>
      </w:pPr>
    </w:p>
    <w:p w14:paraId="3B0B98EB" w14:textId="46F654C0" w:rsidR="000E72FD" w:rsidRPr="000E72FD" w:rsidRDefault="000E72FD" w:rsidP="000E72FD"/>
    <w:p w14:paraId="4AD79FDC" w14:textId="2788E22E" w:rsidR="000E72FD" w:rsidRPr="000E72FD" w:rsidRDefault="000E72FD" w:rsidP="000E72FD">
      <w:pPr>
        <w:tabs>
          <w:tab w:val="left" w:pos="2115"/>
        </w:tabs>
      </w:pPr>
    </w:p>
    <w:sectPr w:rsidR="000E72FD" w:rsidRPr="000E72FD" w:rsidSect="00306813">
      <w:headerReference w:type="default" r:id="rId11"/>
      <w:footerReference w:type="default" r:id="rId12"/>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6C424" w14:textId="77777777" w:rsidR="00285E91" w:rsidRDefault="00285E91" w:rsidP="006D496C">
      <w:r>
        <w:separator/>
      </w:r>
    </w:p>
  </w:endnote>
  <w:endnote w:type="continuationSeparator" w:id="0">
    <w:p w14:paraId="01B0A295" w14:textId="77777777" w:rsidR="00285E91" w:rsidRDefault="00285E91" w:rsidP="006D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0"/>
    <w:family w:val="decorative"/>
    <w:notTrueType/>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318C" w14:textId="77777777" w:rsidR="00306813" w:rsidRDefault="00306813" w:rsidP="00306813">
    <w:pPr>
      <w:pStyle w:val="Footer"/>
      <w:ind w:left="-432" w:right="-432"/>
      <w:jc w:val="center"/>
    </w:pPr>
  </w:p>
  <w:p w14:paraId="35547890" w14:textId="77777777" w:rsidR="00306813" w:rsidRDefault="00306813" w:rsidP="00306813">
    <w:pPr>
      <w:pStyle w:val="Footer"/>
      <w:ind w:left="-432" w:right="-432"/>
      <w:jc w:val="center"/>
    </w:pPr>
  </w:p>
  <w:p w14:paraId="04A208B4" w14:textId="7A6ABA4A" w:rsidR="00306813" w:rsidRDefault="00306813" w:rsidP="00306813">
    <w:pPr>
      <w:pStyle w:val="Footer"/>
      <w:ind w:left="-432" w:right="-432"/>
      <w:jc w:val="center"/>
    </w:pPr>
  </w:p>
  <w:p w14:paraId="2173FC2A" w14:textId="2ECF9341" w:rsidR="000E72FD" w:rsidRDefault="00306813" w:rsidP="003A5264">
    <w:pPr>
      <w:pStyle w:val="Footer"/>
      <w:ind w:left="-432" w:right="-432" w:firstLine="2592"/>
    </w:pPr>
    <w:r>
      <w:rPr>
        <w:noProof/>
      </w:rPr>
      <mc:AlternateContent>
        <mc:Choice Requires="wps">
          <w:drawing>
            <wp:anchor distT="45720" distB="45720" distL="114300" distR="114300" simplePos="0" relativeHeight="251658240" behindDoc="0" locked="0" layoutInCell="1" allowOverlap="1" wp14:anchorId="7800A5E1" wp14:editId="76F9FF71">
              <wp:simplePos x="0" y="0"/>
              <wp:positionH relativeFrom="column">
                <wp:posOffset>-781050</wp:posOffset>
              </wp:positionH>
              <wp:positionV relativeFrom="paragraph">
                <wp:posOffset>-172085</wp:posOffset>
              </wp:positionV>
              <wp:extent cx="1362075" cy="1285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285875"/>
                      </a:xfrm>
                      <a:prstGeom prst="rect">
                        <a:avLst/>
                      </a:prstGeom>
                      <a:solidFill>
                        <a:srgbClr val="FFFFFF"/>
                      </a:solidFill>
                      <a:ln w="9525">
                        <a:noFill/>
                        <a:miter lim="800000"/>
                        <a:headEnd/>
                        <a:tailEnd/>
                      </a:ln>
                    </wps:spPr>
                    <wps:txbx>
                      <w:txbxContent>
                        <w:p w14:paraId="378378DA" w14:textId="77777777" w:rsidR="00306813" w:rsidRDefault="00306813">
                          <w:r>
                            <w:rPr>
                              <w:noProof/>
                            </w:rPr>
                            <w:drawing>
                              <wp:inline distT="0" distB="0" distL="0" distR="0" wp14:anchorId="17A16A3B" wp14:editId="26750C9D">
                                <wp:extent cx="1228725" cy="1116811"/>
                                <wp:effectExtent l="0" t="0" r="0" b="7620"/>
                                <wp:docPr id="10" name="Picture 10" descr="A close up of a window&#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fugee Immigration program logo.png"/>
                                        <pic:cNvPicPr/>
                                      </pic:nvPicPr>
                                      <pic:blipFill>
                                        <a:blip r:embed="rId1">
                                          <a:extLst>
                                            <a:ext uri="{28A0092B-C50C-407E-A947-70E740481C1C}">
                                              <a14:useLocalDpi xmlns:a14="http://schemas.microsoft.com/office/drawing/2010/main" val="0"/>
                                            </a:ext>
                                          </a:extLst>
                                        </a:blip>
                                        <a:stretch>
                                          <a:fillRect/>
                                        </a:stretch>
                                      </pic:blipFill>
                                      <pic:spPr>
                                        <a:xfrm>
                                          <a:off x="0" y="0"/>
                                          <a:ext cx="1236133" cy="11235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0A5E1" id="_x0000_t202" coordsize="21600,21600" o:spt="202" path="m,l,21600r21600,l21600,xe">
              <v:stroke joinstyle="miter"/>
              <v:path gradientshapeok="t" o:connecttype="rect"/>
            </v:shapetype>
            <v:shape id="Text Box 2" o:spid="_x0000_s1026" type="#_x0000_t202" style="position:absolute;left:0;text-align:left;margin-left:-61.5pt;margin-top:-13.55pt;width:107.25pt;height:10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SlIQIAAB4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" stroked="f">
              <v:textbox>
                <w:txbxContent>
                  <w:p w14:paraId="378378DA" w14:textId="77777777" w:rsidR="00306813" w:rsidRDefault="00306813">
                    <w:r>
                      <w:rPr>
                        <w:noProof/>
                      </w:rPr>
                      <w:drawing>
                        <wp:inline distT="0" distB="0" distL="0" distR="0" wp14:anchorId="17A16A3B" wp14:editId="26750C9D">
                          <wp:extent cx="1228725" cy="1116811"/>
                          <wp:effectExtent l="0" t="0" r="0" b="7620"/>
                          <wp:docPr id="10" name="Picture 10" descr="A close up of a window&#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fugee Immigration program logo.png"/>
                                  <pic:cNvPicPr/>
                                </pic:nvPicPr>
                                <pic:blipFill>
                                  <a:blip r:embed="rId1">
                                    <a:extLst>
                                      <a:ext uri="{28A0092B-C50C-407E-A947-70E740481C1C}">
                                        <a14:useLocalDpi xmlns:a14="http://schemas.microsoft.com/office/drawing/2010/main" val="0"/>
                                      </a:ext>
                                    </a:extLst>
                                  </a:blip>
                                  <a:stretch>
                                    <a:fillRect/>
                                  </a:stretch>
                                </pic:blipFill>
                                <pic:spPr>
                                  <a:xfrm>
                                    <a:off x="0" y="0"/>
                                    <a:ext cx="1236133" cy="1123544"/>
                                  </a:xfrm>
                                  <a:prstGeom prst="rect">
                                    <a:avLst/>
                                  </a:prstGeom>
                                </pic:spPr>
                              </pic:pic>
                            </a:graphicData>
                          </a:graphic>
                        </wp:inline>
                      </w:drawing>
                    </w:r>
                  </w:p>
                </w:txbxContent>
              </v:textbox>
              <w10:wrap type="square"/>
            </v:shape>
          </w:pict>
        </mc:Fallback>
      </mc:AlternateContent>
    </w:r>
    <w:r w:rsidR="003A5264">
      <w:t xml:space="preserve">        </w:t>
    </w:r>
  </w:p>
  <w:p w14:paraId="2E8C4131" w14:textId="6B79A57C" w:rsidR="000E72FD" w:rsidRDefault="000E72FD" w:rsidP="003A5264">
    <w:pPr>
      <w:pStyle w:val="Footer"/>
      <w:ind w:left="-432" w:right="-432" w:firstLine="2592"/>
    </w:pPr>
    <w:r>
      <w:rPr>
        <w:noProof/>
      </w:rPr>
      <mc:AlternateContent>
        <mc:Choice Requires="wps">
          <w:drawing>
            <wp:anchor distT="0" distB="0" distL="114300" distR="114300" simplePos="0" relativeHeight="251657216" behindDoc="0" locked="0" layoutInCell="1" allowOverlap="1" wp14:anchorId="05B5AEFF" wp14:editId="2EE4022D">
              <wp:simplePos x="0" y="0"/>
              <wp:positionH relativeFrom="column">
                <wp:posOffset>590550</wp:posOffset>
              </wp:positionH>
              <wp:positionV relativeFrom="paragraph">
                <wp:posOffset>24765</wp:posOffset>
              </wp:positionV>
              <wp:extent cx="60579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605790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E83ED" id="Straight Connector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6.5pt,1.95pt" to="5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" strokecolor="#0070c0" strokeweight="2.25pt"/>
          </w:pict>
        </mc:Fallback>
      </mc:AlternateContent>
    </w:r>
  </w:p>
  <w:p w14:paraId="57349371" w14:textId="55ADB876" w:rsidR="00306813" w:rsidRDefault="003A5264" w:rsidP="003A5264">
    <w:pPr>
      <w:pStyle w:val="Footer"/>
      <w:ind w:left="-432" w:right="-432" w:firstLine="2592"/>
    </w:pPr>
    <w:r>
      <w:t xml:space="preserve">    </w:t>
    </w:r>
    <w:r w:rsidR="000E72FD">
      <w:tab/>
    </w:r>
    <w:r w:rsidR="00306813">
      <w:t>1400 N Meridian St, Indianapolis, IN  46202</w:t>
    </w:r>
  </w:p>
  <w:p w14:paraId="17093CC8" w14:textId="77777777" w:rsidR="00306813" w:rsidRPr="000E72FD" w:rsidRDefault="00285E91" w:rsidP="003A5264">
    <w:pPr>
      <w:pStyle w:val="Footer"/>
      <w:ind w:left="-432" w:right="-432"/>
      <w:jc w:val="center"/>
      <w:rPr>
        <w:color w:val="0070C0"/>
      </w:rPr>
    </w:pPr>
    <w:hyperlink r:id="rId2" w:history="1">
      <w:r w:rsidR="00306813" w:rsidRPr="000E72FD">
        <w:rPr>
          <w:rStyle w:val="Hyperlink"/>
          <w:color w:val="0070C0"/>
        </w:rPr>
        <w:t>http://www.archindy.org/cc/indianapolis/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C518F" w14:textId="77777777" w:rsidR="00285E91" w:rsidRDefault="00285E91" w:rsidP="006D496C">
      <w:r>
        <w:separator/>
      </w:r>
    </w:p>
  </w:footnote>
  <w:footnote w:type="continuationSeparator" w:id="0">
    <w:p w14:paraId="6D1AADBF" w14:textId="77777777" w:rsidR="00285E91" w:rsidRDefault="00285E91" w:rsidP="006D496C">
      <w:r>
        <w:continuationSeparator/>
      </w:r>
    </w:p>
  </w:footnote>
  <w:footnote w:id="1">
    <w:p w14:paraId="37E4FA0D" w14:textId="533D98BF" w:rsidR="0047075E" w:rsidRDefault="0047075E">
      <w:pPr>
        <w:pStyle w:val="FootnoteText"/>
      </w:pPr>
      <w:r>
        <w:rPr>
          <w:rStyle w:val="FootnoteReference"/>
        </w:rPr>
        <w:footnoteRef/>
      </w:r>
      <w:r>
        <w:t xml:space="preserve"> </w:t>
      </w:r>
      <w:r w:rsidR="005259C3">
        <w:t>Information from Catholic Legal Immigration Network, Inc. (CLINIC)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AD52" w14:textId="77777777" w:rsidR="006D496C" w:rsidRDefault="00163DA4" w:rsidP="00403CC5">
    <w:pPr>
      <w:pStyle w:val="Header"/>
      <w:jc w:val="center"/>
    </w:pPr>
    <w:r>
      <w:rPr>
        <w:noProof/>
      </w:rPr>
      <w:drawing>
        <wp:inline distT="0" distB="0" distL="0" distR="0" wp14:anchorId="56F72DEE" wp14:editId="63A9D74E">
          <wp:extent cx="5943600" cy="815340"/>
          <wp:effectExtent l="0" t="0" r="0" b="381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 logo - color.bmp"/>
                  <pic:cNvPicPr/>
                </pic:nvPicPr>
                <pic:blipFill>
                  <a:blip r:embed="rId1">
                    <a:extLst>
                      <a:ext uri="{28A0092B-C50C-407E-A947-70E740481C1C}">
                        <a14:useLocalDpi xmlns:a14="http://schemas.microsoft.com/office/drawing/2010/main" val="0"/>
                      </a:ext>
                    </a:extLst>
                  </a:blip>
                  <a:stretch>
                    <a:fillRect/>
                  </a:stretch>
                </pic:blipFill>
                <pic:spPr>
                  <a:xfrm>
                    <a:off x="0" y="0"/>
                    <a:ext cx="5943600" cy="815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2036"/>
    <w:multiLevelType w:val="hybridMultilevel"/>
    <w:tmpl w:val="DC287BA4"/>
    <w:lvl w:ilvl="0" w:tplc="86086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0739"/>
    <w:multiLevelType w:val="hybridMultilevel"/>
    <w:tmpl w:val="660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A33"/>
    <w:multiLevelType w:val="multilevel"/>
    <w:tmpl w:val="B14A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10316"/>
    <w:multiLevelType w:val="hybridMultilevel"/>
    <w:tmpl w:val="E68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F4E7E"/>
    <w:multiLevelType w:val="hybridMultilevel"/>
    <w:tmpl w:val="F8A80F7C"/>
    <w:lvl w:ilvl="0" w:tplc="A9CA46EA">
      <w:start w:val="17"/>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9716B9"/>
    <w:multiLevelType w:val="hybridMultilevel"/>
    <w:tmpl w:val="BB66E66A"/>
    <w:lvl w:ilvl="0" w:tplc="B7C489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30C4D"/>
    <w:multiLevelType w:val="hybridMultilevel"/>
    <w:tmpl w:val="9D983B6E"/>
    <w:lvl w:ilvl="0" w:tplc="1DB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077A5A"/>
    <w:multiLevelType w:val="multilevel"/>
    <w:tmpl w:val="417E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205930"/>
    <w:multiLevelType w:val="hybridMultilevel"/>
    <w:tmpl w:val="A8CAF7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3E0C0F"/>
    <w:multiLevelType w:val="hybridMultilevel"/>
    <w:tmpl w:val="C8ACE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8"/>
  </w:num>
  <w:num w:numId="4">
    <w:abstractNumId w:val="4"/>
  </w:num>
  <w:num w:numId="5">
    <w:abstractNumId w:val="6"/>
  </w:num>
  <w:num w:numId="6">
    <w:abstractNumId w:val="9"/>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8B"/>
    <w:rsid w:val="00075D95"/>
    <w:rsid w:val="000974A2"/>
    <w:rsid w:val="000E2C9E"/>
    <w:rsid w:val="000E72FD"/>
    <w:rsid w:val="00163DA4"/>
    <w:rsid w:val="001712BA"/>
    <w:rsid w:val="001A72BF"/>
    <w:rsid w:val="001E192E"/>
    <w:rsid w:val="001F5219"/>
    <w:rsid w:val="0020137E"/>
    <w:rsid w:val="00216F25"/>
    <w:rsid w:val="00224477"/>
    <w:rsid w:val="00237264"/>
    <w:rsid w:val="0024708F"/>
    <w:rsid w:val="002512AE"/>
    <w:rsid w:val="002645A5"/>
    <w:rsid w:val="00285E91"/>
    <w:rsid w:val="00304BC0"/>
    <w:rsid w:val="00306813"/>
    <w:rsid w:val="0031248E"/>
    <w:rsid w:val="00331C41"/>
    <w:rsid w:val="003408CF"/>
    <w:rsid w:val="003A5264"/>
    <w:rsid w:val="003C4318"/>
    <w:rsid w:val="00403CC5"/>
    <w:rsid w:val="004202FB"/>
    <w:rsid w:val="0047075E"/>
    <w:rsid w:val="004F6481"/>
    <w:rsid w:val="00524DDD"/>
    <w:rsid w:val="005259C3"/>
    <w:rsid w:val="005638C0"/>
    <w:rsid w:val="005976DA"/>
    <w:rsid w:val="005B375A"/>
    <w:rsid w:val="005B394C"/>
    <w:rsid w:val="006146B5"/>
    <w:rsid w:val="00621BB5"/>
    <w:rsid w:val="00692120"/>
    <w:rsid w:val="006D496C"/>
    <w:rsid w:val="00712010"/>
    <w:rsid w:val="00745EC7"/>
    <w:rsid w:val="00755845"/>
    <w:rsid w:val="007D5F18"/>
    <w:rsid w:val="00854EE4"/>
    <w:rsid w:val="0087182B"/>
    <w:rsid w:val="008F57F6"/>
    <w:rsid w:val="00932486"/>
    <w:rsid w:val="0097225C"/>
    <w:rsid w:val="00A25CAA"/>
    <w:rsid w:val="00A44B82"/>
    <w:rsid w:val="00A67595"/>
    <w:rsid w:val="00A85F82"/>
    <w:rsid w:val="00AE78EE"/>
    <w:rsid w:val="00B006E1"/>
    <w:rsid w:val="00B6558B"/>
    <w:rsid w:val="00B826FE"/>
    <w:rsid w:val="00B82918"/>
    <w:rsid w:val="00BC2430"/>
    <w:rsid w:val="00BD1C9F"/>
    <w:rsid w:val="00C12B6D"/>
    <w:rsid w:val="00C45EE0"/>
    <w:rsid w:val="00C87473"/>
    <w:rsid w:val="00D057D3"/>
    <w:rsid w:val="00D227A1"/>
    <w:rsid w:val="00D476BA"/>
    <w:rsid w:val="00D507FA"/>
    <w:rsid w:val="00D723C5"/>
    <w:rsid w:val="00D77279"/>
    <w:rsid w:val="00D77D5B"/>
    <w:rsid w:val="00DD4BEB"/>
    <w:rsid w:val="00DE1E4B"/>
    <w:rsid w:val="00E145D7"/>
    <w:rsid w:val="00E32310"/>
    <w:rsid w:val="00E920BE"/>
    <w:rsid w:val="00EF5831"/>
    <w:rsid w:val="00FF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0D40"/>
  <w15:docId w15:val="{46D127AC-78E3-4BB1-A3E2-E032382E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8B"/>
    <w:rPr>
      <w:rFonts w:ascii="Tahoma" w:hAnsi="Tahoma" w:cs="Tahoma"/>
      <w:sz w:val="16"/>
      <w:szCs w:val="16"/>
    </w:rPr>
  </w:style>
  <w:style w:type="character" w:customStyle="1" w:styleId="BalloonTextChar">
    <w:name w:val="Balloon Text Char"/>
    <w:basedOn w:val="DefaultParagraphFont"/>
    <w:link w:val="BalloonText"/>
    <w:uiPriority w:val="99"/>
    <w:semiHidden/>
    <w:rsid w:val="00B6558B"/>
    <w:rPr>
      <w:rFonts w:ascii="Tahoma" w:hAnsi="Tahoma" w:cs="Tahoma"/>
      <w:sz w:val="16"/>
      <w:szCs w:val="16"/>
    </w:rPr>
  </w:style>
  <w:style w:type="table" w:styleId="TableGrid">
    <w:name w:val="Table Grid"/>
    <w:basedOn w:val="TableNormal"/>
    <w:uiPriority w:val="59"/>
    <w:rsid w:val="00E3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8C0"/>
    <w:pPr>
      <w:ind w:left="720"/>
      <w:contextualSpacing/>
    </w:pPr>
  </w:style>
  <w:style w:type="paragraph" w:styleId="Header">
    <w:name w:val="header"/>
    <w:basedOn w:val="Normal"/>
    <w:link w:val="HeaderChar"/>
    <w:uiPriority w:val="99"/>
    <w:unhideWhenUsed/>
    <w:rsid w:val="006D496C"/>
    <w:pPr>
      <w:tabs>
        <w:tab w:val="center" w:pos="4680"/>
        <w:tab w:val="right" w:pos="9360"/>
      </w:tabs>
    </w:pPr>
  </w:style>
  <w:style w:type="character" w:customStyle="1" w:styleId="HeaderChar">
    <w:name w:val="Header Char"/>
    <w:basedOn w:val="DefaultParagraphFont"/>
    <w:link w:val="Header"/>
    <w:uiPriority w:val="99"/>
    <w:rsid w:val="006D496C"/>
  </w:style>
  <w:style w:type="paragraph" w:styleId="Footer">
    <w:name w:val="footer"/>
    <w:basedOn w:val="Normal"/>
    <w:link w:val="FooterChar"/>
    <w:uiPriority w:val="99"/>
    <w:unhideWhenUsed/>
    <w:rsid w:val="006D496C"/>
    <w:pPr>
      <w:tabs>
        <w:tab w:val="center" w:pos="4680"/>
        <w:tab w:val="right" w:pos="9360"/>
      </w:tabs>
    </w:pPr>
  </w:style>
  <w:style w:type="character" w:customStyle="1" w:styleId="FooterChar">
    <w:name w:val="Footer Char"/>
    <w:basedOn w:val="DefaultParagraphFont"/>
    <w:link w:val="Footer"/>
    <w:uiPriority w:val="99"/>
    <w:rsid w:val="006D496C"/>
  </w:style>
  <w:style w:type="character" w:styleId="Hyperlink">
    <w:name w:val="Hyperlink"/>
    <w:basedOn w:val="DefaultParagraphFont"/>
    <w:uiPriority w:val="99"/>
    <w:unhideWhenUsed/>
    <w:rsid w:val="006D496C"/>
    <w:rPr>
      <w:color w:val="0000FF" w:themeColor="hyperlink"/>
      <w:u w:val="single"/>
    </w:rPr>
  </w:style>
  <w:style w:type="paragraph" w:styleId="NoSpacing">
    <w:name w:val="No Spacing"/>
    <w:uiPriority w:val="1"/>
    <w:qFormat/>
    <w:rsid w:val="00237264"/>
    <w:pPr>
      <w:overflowPunct w:val="0"/>
      <w:autoSpaceDE w:val="0"/>
      <w:autoSpaceDN w:val="0"/>
      <w:adjustRightInd w:val="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03CC5"/>
    <w:rPr>
      <w:color w:val="605E5C"/>
      <w:shd w:val="clear" w:color="auto" w:fill="E1DFDD"/>
    </w:rPr>
  </w:style>
  <w:style w:type="character" w:styleId="FollowedHyperlink">
    <w:name w:val="FollowedHyperlink"/>
    <w:basedOn w:val="DefaultParagraphFont"/>
    <w:uiPriority w:val="99"/>
    <w:semiHidden/>
    <w:unhideWhenUsed/>
    <w:rsid w:val="002512AE"/>
    <w:rPr>
      <w:color w:val="800080" w:themeColor="followedHyperlink"/>
      <w:u w:val="single"/>
    </w:rPr>
  </w:style>
  <w:style w:type="paragraph" w:styleId="FootnoteText">
    <w:name w:val="footnote text"/>
    <w:basedOn w:val="Normal"/>
    <w:link w:val="FootnoteTextChar"/>
    <w:uiPriority w:val="99"/>
    <w:semiHidden/>
    <w:unhideWhenUsed/>
    <w:rsid w:val="0047075E"/>
    <w:rPr>
      <w:sz w:val="20"/>
      <w:szCs w:val="20"/>
    </w:rPr>
  </w:style>
  <w:style w:type="character" w:customStyle="1" w:styleId="FootnoteTextChar">
    <w:name w:val="Footnote Text Char"/>
    <w:basedOn w:val="DefaultParagraphFont"/>
    <w:link w:val="FootnoteText"/>
    <w:uiPriority w:val="99"/>
    <w:semiHidden/>
    <w:rsid w:val="0047075E"/>
    <w:rPr>
      <w:sz w:val="20"/>
      <w:szCs w:val="20"/>
    </w:rPr>
  </w:style>
  <w:style w:type="character" w:styleId="FootnoteReference">
    <w:name w:val="footnote reference"/>
    <w:basedOn w:val="DefaultParagraphFont"/>
    <w:uiPriority w:val="99"/>
    <w:semiHidden/>
    <w:unhideWhenUsed/>
    <w:rsid w:val="00470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18492">
      <w:bodyDiv w:val="1"/>
      <w:marLeft w:val="0"/>
      <w:marRight w:val="0"/>
      <w:marTop w:val="0"/>
      <w:marBottom w:val="0"/>
      <w:divBdr>
        <w:top w:val="none" w:sz="0" w:space="0" w:color="auto"/>
        <w:left w:val="none" w:sz="0" w:space="0" w:color="auto"/>
        <w:bottom w:val="none" w:sz="0" w:space="0" w:color="auto"/>
        <w:right w:val="none" w:sz="0" w:space="0" w:color="auto"/>
      </w:divBdr>
    </w:div>
    <w:div w:id="537007326">
      <w:bodyDiv w:val="1"/>
      <w:marLeft w:val="0"/>
      <w:marRight w:val="0"/>
      <w:marTop w:val="0"/>
      <w:marBottom w:val="0"/>
      <w:divBdr>
        <w:top w:val="none" w:sz="0" w:space="0" w:color="auto"/>
        <w:left w:val="none" w:sz="0" w:space="0" w:color="auto"/>
        <w:bottom w:val="none" w:sz="0" w:space="0" w:color="auto"/>
        <w:right w:val="none" w:sz="0" w:space="0" w:color="auto"/>
      </w:divBdr>
    </w:div>
    <w:div w:id="719398874">
      <w:bodyDiv w:val="1"/>
      <w:marLeft w:val="0"/>
      <w:marRight w:val="0"/>
      <w:marTop w:val="0"/>
      <w:marBottom w:val="0"/>
      <w:divBdr>
        <w:top w:val="none" w:sz="0" w:space="0" w:color="auto"/>
        <w:left w:val="none" w:sz="0" w:space="0" w:color="auto"/>
        <w:bottom w:val="none" w:sz="0" w:space="0" w:color="auto"/>
        <w:right w:val="none" w:sz="0" w:space="0" w:color="auto"/>
      </w:divBdr>
    </w:div>
    <w:div w:id="1017732258">
      <w:bodyDiv w:val="1"/>
      <w:marLeft w:val="0"/>
      <w:marRight w:val="0"/>
      <w:marTop w:val="0"/>
      <w:marBottom w:val="0"/>
      <w:divBdr>
        <w:top w:val="none" w:sz="0" w:space="0" w:color="auto"/>
        <w:left w:val="none" w:sz="0" w:space="0" w:color="auto"/>
        <w:bottom w:val="none" w:sz="0" w:space="0" w:color="auto"/>
        <w:right w:val="none" w:sz="0" w:space="0" w:color="auto"/>
      </w:divBdr>
    </w:div>
    <w:div w:id="1553880197">
      <w:bodyDiv w:val="1"/>
      <w:marLeft w:val="0"/>
      <w:marRight w:val="0"/>
      <w:marTop w:val="0"/>
      <w:marBottom w:val="0"/>
      <w:divBdr>
        <w:top w:val="none" w:sz="0" w:space="0" w:color="auto"/>
        <w:left w:val="none" w:sz="0" w:space="0" w:color="auto"/>
        <w:bottom w:val="none" w:sz="0" w:space="0" w:color="auto"/>
        <w:right w:val="none" w:sz="0" w:space="0" w:color="auto"/>
      </w:divBdr>
    </w:div>
    <w:div w:id="18493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cliniclegal.us8.list-manage.com%2Ftrack%2Fclick%3Fu%3Dd1e29c8d7ab34d84237ecd8ee%26id%3D7855aa6085%26e%3De56d5577f3&amp;data=04%7C01%7C%7Cf6a1c74cebd94c7e1dbd08d89bc265dd%7Ca54192d98f824167ba15f0159a5c6254%7C0%7C0%7C637430607172590490%7CUnknown%7CTWFpbGZsb3d8eyJWIjoiMC4wLjAwMDAiLCJQIjoiV2luMzIiLCJBTiI6Ik1haWwiLCJXVCI6Mn0%3D%7C1000&amp;sdata=78Yzt3J79iNk%2FyehyyHLfSic7zowaHBR3HzpCy%2FjhZ8%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m02.safelinks.protection.outlook.com/?url=https%3A%2F%2Fcliniclegal.us8.list-manage.com%2Ftrack%2Fclick%3Fu%3Dd1e29c8d7ab34d84237ecd8ee%26id%3Dbdef900aa7%26e%3De56d5577f3&amp;data=04%7C01%7C%7Cf6a1c74cebd94c7e1dbd08d89bc265dd%7Ca54192d98f824167ba15f0159a5c6254%7C0%7C0%7C637430607172600485%7CUnknown%7CTWFpbGZsb3d8eyJWIjoiMC4wLjAwMDAiLCJQIjoiV2luMzIiLCJBTiI6Ik1haWwiLCJXVCI6Mn0%3D%7C1000&amp;sdata=zdrHDilDrZx7f9H9zdIS4Pv2RJ1Unljj1VTpvZogjMo%3D&amp;reserved=0" TargetMode="External"/><Relationship Id="rId4" Type="http://schemas.openxmlformats.org/officeDocument/2006/relationships/settings" Target="settings.xml"/><Relationship Id="rId9" Type="http://schemas.openxmlformats.org/officeDocument/2006/relationships/hyperlink" Target="https://nam02.safelinks.protection.outlook.com/?url=https%3A%2F%2Fcliniclegal.us8.list-manage.com%2Ftrack%2Fclick%3Fu%3Dd1e29c8d7ab34d84237ecd8ee%26id%3Dd203918fd6%26e%3De56d5577f3&amp;data=04%7C01%7C%7Cf6a1c74cebd94c7e1dbd08d89bc265dd%7Ca54192d98f824167ba15f0159a5c6254%7C0%7C0%7C637430607172590490%7CUnknown%7CTWFpbGZsb3d8eyJWIjoiMC4wLjAwMDAiLCJQIjoiV2luMzIiLCJBTiI6Ik1haWwiLCJXVCI6Mn0%3D%7C1000&amp;sdata=vXGaltekMqw3P%2FUCyBqyxBpvdAF6dKnM1lwgulhagFA%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rchindy.org/cc/indianapoli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7AA94-1A69-4F2B-958A-54D897DA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Winn</dc:creator>
  <cp:lastModifiedBy>Evans, Brandon</cp:lastModifiedBy>
  <cp:revision>2</cp:revision>
  <cp:lastPrinted>2014-10-01T12:04:00Z</cp:lastPrinted>
  <dcterms:created xsi:type="dcterms:W3CDTF">2020-12-21T21:38:00Z</dcterms:created>
  <dcterms:modified xsi:type="dcterms:W3CDTF">2020-12-21T21:38:00Z</dcterms:modified>
</cp:coreProperties>
</file>